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4"/>
          <w:rFonts w:hint="eastAsia" w:ascii="方正小标宋简体" w:hAnsi="ˎ̥" w:eastAsia="方正小标宋简体"/>
          <w:bCs/>
          <w:sz w:val="44"/>
          <w:szCs w:val="44"/>
        </w:rPr>
      </w:pPr>
      <w:r>
        <w:rPr>
          <w:rStyle w:val="4"/>
          <w:rFonts w:hint="eastAsia" w:ascii="方正小标宋简体" w:hAnsi="ˎ̥" w:eastAsia="方正小标宋简体"/>
          <w:bCs/>
          <w:sz w:val="44"/>
          <w:szCs w:val="44"/>
        </w:rPr>
        <w:t>乌镇镇</w:t>
      </w:r>
      <w:r>
        <w:rPr>
          <w:rStyle w:val="4"/>
          <w:rFonts w:hint="eastAsia" w:ascii="方正小标宋简体" w:hAnsi="ˎ̥" w:eastAsia="方正小标宋简体"/>
          <w:bCs/>
          <w:sz w:val="44"/>
          <w:szCs w:val="44"/>
          <w:lang w:val="en-US" w:eastAsia="zh-CN"/>
        </w:rPr>
        <w:t>2018</w:t>
      </w:r>
      <w:r>
        <w:rPr>
          <w:rStyle w:val="4"/>
          <w:rFonts w:hint="eastAsia" w:ascii="方正小标宋简体" w:hAnsi="ˎ̥" w:eastAsia="方正小标宋简体"/>
          <w:bCs/>
          <w:sz w:val="44"/>
          <w:szCs w:val="44"/>
        </w:rPr>
        <w:t>年度政府信息公开工作</w:t>
      </w:r>
    </w:p>
    <w:p>
      <w:pPr>
        <w:spacing w:line="560" w:lineRule="exact"/>
        <w:jc w:val="center"/>
        <w:rPr>
          <w:rStyle w:val="4"/>
          <w:rFonts w:hint="eastAsia" w:ascii="方正小标宋简体" w:hAnsi="ˎ̥" w:eastAsia="方正小标宋简体"/>
          <w:bCs/>
          <w:sz w:val="44"/>
          <w:szCs w:val="44"/>
        </w:rPr>
      </w:pPr>
      <w:r>
        <w:rPr>
          <w:rStyle w:val="4"/>
          <w:rFonts w:hint="eastAsia" w:ascii="方正小标宋简体" w:hAnsi="ˎ̥" w:eastAsia="方正小标宋简体"/>
          <w:bCs/>
          <w:sz w:val="44"/>
          <w:szCs w:val="44"/>
        </w:rPr>
        <w:t>年  度  报  告</w:t>
      </w:r>
    </w:p>
    <w:p>
      <w:pPr>
        <w:widowControl/>
        <w:spacing w:line="300" w:lineRule="exact"/>
        <w:jc w:val="center"/>
        <w:rPr>
          <w:rFonts w:hint="eastAsia" w:ascii="仿宋_GB2312" w:hAnsi="宋体" w:eastAsia="仿宋_GB2312" w:cs="宋体"/>
          <w:b/>
          <w:kern w:val="0"/>
          <w:sz w:val="18"/>
          <w:szCs w:val="18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根据《中华人民共和国政府信息公开条例》和上级要求，现编制乌镇镇人民政府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政府信息公开年度报告。全文包括政府信息公开工作开展情况、主动公开政府信息的情况、依申请公开政府信息的办理情况、政府信息公开收费及减免的情况、因政府信息公开申请行政复议、提起行政诉讼的情况、政府信息公开工作中存在的主要问题及改进措施等内容。本年度报告所列数据的统计期限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年1月1日起至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  <w:t>一、政府信息公开工作开展情况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规范信息公开制度，提升公开工作水平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完善政府信息公开制度，规范依申请公开政府办理程序，进一步完善政府信息公开申请的受理、答复机制。严格执行《信息公开条例》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、及时、准确公开各项法规政策，推进部门财政预算决算等政府信息公开。认真受理依申请公开，依法有据、严谨规范地进行答复。进一步完善政府信息依申请公开、保密审查和监督保障等措施，认真做好涉及政府信息公开的举报投诉、行政复议、行政诉讼等工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完善政府信息公开审批制度，并严格按照国家有关保密规定，妥善处理好公开与保密的关系。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抓好重大突公布本部门不涉及国家秘密、商业秘密和个人隐私的行政审批项目目录，继续清理、调整和减少行政审批事项，优化工作流程，公开办理程序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规范信息公开内容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，提升公开工作质量。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按照“全面、及时、准确、有效”的要求，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进一步明确公开的范围、内容、形式、制度，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积极推进我镇政府信息公开工作。期间，政府信息公开领导小组明确提出了“三个必须”的要求，即公开内容必须广泛，除涉密和一定范围的事项外，能公开的务必公开；公开时间必须及时，对社会关注、群众关心、涉及群众切身利益的相关事项，务必在第一时间公开，向社会作出说明；公开渠道必须畅通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对于依申请公开的政府信息，相关人员不得以任何借口、任何理由，阻拦或拖延公开时间。在全镇上下的共同努力下，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年，我镇主动公开各类政府信息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收到依申请公开事项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（三）规范信息公开载体，提升公开工作实效。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在镇及各行政村（社区）设立了公开栏，对于规章、制度、政策等内容进行长期公开。把群众最关心、最需要了解的“权、钱、人、事”等事项公开作为政府信息公开的重点。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组织做好政务舆情监测工作，扩大舆情收集范围，及时了解各方关切，有针对性地做好回应工作。对重要政务舆情、媒体关切等热点问题，借助乌镇发布等渠道发布准确权威信息，事实真相、有关政策措施、处置结果等及时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jc w:val="both"/>
        <w:textAlignment w:val="auto"/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  <w:t>二、政府信息主动公开情况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（一）公开的主要内容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我镇对政府信息进行了梳理，主要内容有：机构概况、政策文件、报告统计、规划计划、工作信息、社会管理、财政信息、公共服务、人事信息等情况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年1月1日起至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年12月31日，累计主动公开政府信息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条，全文电子化率达100%。其中涉及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报告统计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报告统计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条、工作信息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（二）公开形式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网络信息平台作为信息公开的有利载体，不断提升政府信息公开工作的服务效能。信息公开过程采取网络媒体与传统媒体相结合的办法，通过上级信息公开平台公开信息，通过短信平台、农民信箱等途径公开政府信息，通过信息查询触摸屏及时更新政府信息，通过各单位信息公开栏公开政府信息等方式及时公开相关信息，不断增强政务公开透明度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充分利用街道及各行政村（社区）设立的党务、政务公开栏，公开机关人员一览表、服务承诺、科室职能，主动接受群众监督，方便群众办事。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同时，我镇为加强电子化信息公开的力度，在镇政府大厅安装了LED显示屏，及时公开有关信息。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  <w:t>三、政府信息依申请公开情况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年度我镇收到公众关于政府信息依申请公开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件，按时办结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件，申请信息不存在数1件。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  <w:t>四、信息公开收费及减免情况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年度我镇未发生政府信息公开收取费用的情况。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  <w:t>五、复议和诉讼情况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年度我镇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发生针对本部门有关政府信息公开事务的行政复议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和行政诉讼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仿宋_GB2312"/>
          <w:b/>
          <w:kern w:val="0"/>
          <w:sz w:val="32"/>
          <w:szCs w:val="32"/>
          <w:lang w:val="zh-CN"/>
        </w:rPr>
        <w:t>六、存在的主要问题和下一步工作打算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1、政府信息公开的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主动意识有待进一步加强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社会公众对于政府信息公开的参与度不高，社会整体了解程度不够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，更多的是被动地去接受已经公开的信息，而不是主动去申请。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2、政府信息公开的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工作机制有待进一步健全，沟通协调机制、长效机制还不够完善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3、政府信息公开的内容有待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进一步深化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。公开的重点在政府文件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方面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，对于动态性政府信息的公开还有待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加强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下一步工作打算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强化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组织领导，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规范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研究调查的基础上，在现有制度的基础上，建立健全内部信息沟通协调机制。做好网站公众留言答复、信息发布等工作，实现信息公开的制度化、规范化、常态化，形成信息公开的长效机制。规范工作规程，明确责任分工，建立责任追究和考核机制。建立信息公开保障机制，切实做好信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加强培训学习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提高公开质量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进一步主动公开与人民群众生产、生活和经济社会发展需求相关的政府信息，主动拓展向社会公开信息的领域。同时，加强主动公开信息的保密审查工作，建立健全信息发布的保密审查机制。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创新公开形式，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深化公开内容。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认真创新政府信息公开工作的新形式、新途径、新方法，充分发挥报刊、广播、电视、网络等媒体作用，进一步扩大政府信息公开的覆盖面，增强公开的实效性。以社会关注度高、公共利益大的政府信息作为突破口，进一步推进动态性政府信息的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</w:t>
      </w:r>
    </w:p>
    <w:p>
      <w:pPr>
        <w:widowControl/>
        <w:spacing w:line="600" w:lineRule="exact"/>
        <w:ind w:firstLine="420" w:firstLineChars="20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plified Arabic Fixed">
    <w:panose1 w:val="02070309020205020404"/>
    <w:charset w:val="00"/>
    <w:family w:val="swiss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7217"/>
    <w:rsid w:val="0EE530EB"/>
    <w:rsid w:val="14BB3430"/>
    <w:rsid w:val="1A3F50FF"/>
    <w:rsid w:val="1C876520"/>
    <w:rsid w:val="2CA17217"/>
    <w:rsid w:val="36516B57"/>
    <w:rsid w:val="3F3162C2"/>
    <w:rsid w:val="4CF13625"/>
    <w:rsid w:val="5C090DA7"/>
    <w:rsid w:val="6FE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4pt15h1"/>
    <w:basedOn w:val="3"/>
    <w:qFormat/>
    <w:uiPriority w:val="0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2019-01-03T01:53:00Z</dcterms:created>
  <dc:creator>Administrator</dc:creator>
  <cp:lastModifiedBy>Administrator</cp:lastModifiedBy>
  <dcterms:modified xsi:type="dcterms:W3CDTF">2019-03-13T03:04:23Z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